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1531"/>
      </w:tblGrid>
      <w:tr w:rsidR="00B64415" w14:paraId="2412DDA2" w14:textId="77777777">
        <w:trPr>
          <w:trHeight w:val="508"/>
        </w:trPr>
        <w:tc>
          <w:tcPr>
            <w:tcW w:w="8102" w:type="dxa"/>
            <w:shd w:val="clear" w:color="auto" w:fill="B3B3B3"/>
          </w:tcPr>
          <w:p w14:paraId="0D37C85B" w14:textId="77777777" w:rsidR="00B64415" w:rsidRDefault="00000000">
            <w:pPr>
              <w:pStyle w:val="TableParagraph"/>
              <w:spacing w:before="3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DESCRITTORI</w:t>
            </w:r>
          </w:p>
        </w:tc>
        <w:tc>
          <w:tcPr>
            <w:tcW w:w="1531" w:type="dxa"/>
            <w:shd w:val="clear" w:color="auto" w:fill="B3B3B3"/>
          </w:tcPr>
          <w:p w14:paraId="300DFF96" w14:textId="77777777" w:rsidR="00B64415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VOTO</w:t>
            </w:r>
          </w:p>
        </w:tc>
      </w:tr>
      <w:tr w:rsidR="00B64415" w14:paraId="479602B7" w14:textId="77777777">
        <w:trPr>
          <w:trHeight w:val="753"/>
        </w:trPr>
        <w:tc>
          <w:tcPr>
            <w:tcW w:w="8102" w:type="dxa"/>
          </w:tcPr>
          <w:p w14:paraId="02CD55EA" w14:textId="77777777" w:rsidR="00B64415" w:rsidRDefault="00000000">
            <w:pPr>
              <w:pStyle w:val="TableParagraph"/>
              <w:spacing w:before="10" w:line="290" w:lineRule="auto"/>
              <w:ind w:left="110" w:right="66"/>
              <w:rPr>
                <w:sz w:val="21"/>
              </w:rPr>
            </w:pPr>
            <w:r>
              <w:rPr>
                <w:sz w:val="21"/>
              </w:rPr>
              <w:t>Rispettoso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delle norme, delle consegne e delle scadenze,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assiduo nella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frequenza, partecipa e si impegna fattivamente</w:t>
            </w:r>
          </w:p>
        </w:tc>
        <w:tc>
          <w:tcPr>
            <w:tcW w:w="1531" w:type="dxa"/>
          </w:tcPr>
          <w:p w14:paraId="1A659F1E" w14:textId="77777777" w:rsidR="00B64415" w:rsidRDefault="00000000">
            <w:pPr>
              <w:pStyle w:val="TableParagraph"/>
              <w:spacing w:before="159"/>
              <w:ind w:right="64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B64415" w14:paraId="2B6EC701" w14:textId="77777777">
        <w:trPr>
          <w:trHeight w:val="719"/>
        </w:trPr>
        <w:tc>
          <w:tcPr>
            <w:tcW w:w="8102" w:type="dxa"/>
          </w:tcPr>
          <w:p w14:paraId="60F2F587" w14:textId="77777777" w:rsidR="00B64415" w:rsidRDefault="00000000">
            <w:pPr>
              <w:pStyle w:val="TableParagraph"/>
              <w:spacing w:line="290" w:lineRule="auto"/>
              <w:ind w:left="110" w:right="66"/>
              <w:rPr>
                <w:sz w:val="21"/>
              </w:rPr>
            </w:pPr>
            <w:r>
              <w:rPr>
                <w:sz w:val="21"/>
              </w:rPr>
              <w:t>Rispettoso delle norme, delle consegne e delle scadenze, assiduo nella frequenza, partecipa e si impegna puntualmente</w:t>
            </w:r>
          </w:p>
        </w:tc>
        <w:tc>
          <w:tcPr>
            <w:tcW w:w="1531" w:type="dxa"/>
          </w:tcPr>
          <w:p w14:paraId="63C22E15" w14:textId="77777777" w:rsidR="00B64415" w:rsidRDefault="00000000">
            <w:pPr>
              <w:pStyle w:val="TableParagraph"/>
              <w:spacing w:before="142"/>
              <w:ind w:right="7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</w:tr>
      <w:tr w:rsidR="00B64415" w14:paraId="62C5D664" w14:textId="77777777">
        <w:trPr>
          <w:trHeight w:val="690"/>
        </w:trPr>
        <w:tc>
          <w:tcPr>
            <w:tcW w:w="8102" w:type="dxa"/>
          </w:tcPr>
          <w:p w14:paraId="53D53001" w14:textId="77777777" w:rsidR="00B64415" w:rsidRDefault="00000000">
            <w:pPr>
              <w:pStyle w:val="TableParagraph"/>
              <w:spacing w:before="51" w:line="285" w:lineRule="auto"/>
              <w:ind w:left="110"/>
              <w:rPr>
                <w:sz w:val="21"/>
              </w:rPr>
            </w:pPr>
            <w:r>
              <w:rPr>
                <w:sz w:val="21"/>
              </w:rPr>
              <w:t>Sostanzialmente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rispettoso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norme,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consegne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delle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scadenze,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regolare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nella frequenza, pur con qualche assenza ed occasionale ritardo, impegno ed interesse adeguati</w:t>
            </w:r>
          </w:p>
        </w:tc>
        <w:tc>
          <w:tcPr>
            <w:tcW w:w="1531" w:type="dxa"/>
          </w:tcPr>
          <w:p w14:paraId="349F6A82" w14:textId="77777777" w:rsidR="00B64415" w:rsidRDefault="00000000">
            <w:pPr>
              <w:pStyle w:val="TableParagraph"/>
              <w:spacing w:before="127"/>
              <w:ind w:right="7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B64415" w14:paraId="24592842" w14:textId="77777777">
        <w:trPr>
          <w:trHeight w:val="1010"/>
        </w:trPr>
        <w:tc>
          <w:tcPr>
            <w:tcW w:w="8102" w:type="dxa"/>
          </w:tcPr>
          <w:p w14:paraId="5ABE9A03" w14:textId="77777777" w:rsidR="00B64415" w:rsidRDefault="00000000">
            <w:pPr>
              <w:pStyle w:val="TableParagraph"/>
              <w:spacing w:line="290" w:lineRule="auto"/>
              <w:ind w:left="110" w:right="91"/>
              <w:jc w:val="both"/>
              <w:rPr>
                <w:sz w:val="21"/>
              </w:rPr>
            </w:pPr>
            <w:r>
              <w:rPr>
                <w:sz w:val="21"/>
              </w:rPr>
              <w:t xml:space="preserve">Non sempre rispettoso delle norme, delle consegne e delle scadenze, mancanze nel comportamento tali da comportare alcuni richiami verbali e almeno un richiamo scritto sul </w:t>
            </w:r>
            <w:r>
              <w:rPr>
                <w:spacing w:val="-2"/>
                <w:sz w:val="21"/>
              </w:rPr>
              <w:t>registro</w:t>
            </w:r>
          </w:p>
        </w:tc>
        <w:tc>
          <w:tcPr>
            <w:tcW w:w="1531" w:type="dxa"/>
          </w:tcPr>
          <w:p w14:paraId="5D273D34" w14:textId="77777777" w:rsidR="00B64415" w:rsidRDefault="00B64415">
            <w:pPr>
              <w:pStyle w:val="TableParagraph"/>
              <w:spacing w:before="44"/>
              <w:rPr>
                <w:sz w:val="21"/>
              </w:rPr>
            </w:pPr>
          </w:p>
          <w:p w14:paraId="4563E51B" w14:textId="77777777" w:rsidR="00B64415" w:rsidRDefault="00000000">
            <w:pPr>
              <w:pStyle w:val="TableParagraph"/>
              <w:ind w:right="7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B64415" w14:paraId="729249EF" w14:textId="77777777">
        <w:trPr>
          <w:trHeight w:val="1010"/>
        </w:trPr>
        <w:tc>
          <w:tcPr>
            <w:tcW w:w="8102" w:type="dxa"/>
          </w:tcPr>
          <w:p w14:paraId="0B6A3197" w14:textId="77777777" w:rsidR="00B64415" w:rsidRDefault="00000000">
            <w:pPr>
              <w:pStyle w:val="TableParagraph"/>
              <w:spacing w:line="290" w:lineRule="auto"/>
              <w:ind w:left="110" w:right="94"/>
              <w:jc w:val="both"/>
              <w:rPr>
                <w:sz w:val="21"/>
              </w:rPr>
            </w:pPr>
            <w:r>
              <w:rPr>
                <w:sz w:val="21"/>
              </w:rPr>
              <w:t>Comportamenti poco rispettosi delle norme, delle consegne e delle scadenze, tali da essere sanzionati con diversi richiami scritti e/o con l’allontanamento dalla comunità scolastica per periodi fino a quindici giorni</w:t>
            </w:r>
          </w:p>
        </w:tc>
        <w:tc>
          <w:tcPr>
            <w:tcW w:w="1531" w:type="dxa"/>
          </w:tcPr>
          <w:p w14:paraId="03FD1785" w14:textId="77777777" w:rsidR="00B64415" w:rsidRDefault="00B64415">
            <w:pPr>
              <w:pStyle w:val="TableParagraph"/>
              <w:spacing w:before="45"/>
              <w:rPr>
                <w:sz w:val="21"/>
              </w:rPr>
            </w:pPr>
          </w:p>
          <w:p w14:paraId="1F7BFC7F" w14:textId="77777777" w:rsidR="00B64415" w:rsidRDefault="00000000">
            <w:pPr>
              <w:pStyle w:val="TableParagraph"/>
              <w:ind w:right="7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B64415" w14:paraId="3A744F13" w14:textId="77777777">
        <w:trPr>
          <w:trHeight w:val="1010"/>
        </w:trPr>
        <w:tc>
          <w:tcPr>
            <w:tcW w:w="8102" w:type="dxa"/>
          </w:tcPr>
          <w:p w14:paraId="712B3FB2" w14:textId="77777777" w:rsidR="00B64415" w:rsidRDefault="00000000">
            <w:pPr>
              <w:pStyle w:val="TableParagraph"/>
              <w:spacing w:line="288" w:lineRule="auto"/>
              <w:ind w:left="110" w:right="94"/>
              <w:jc w:val="both"/>
              <w:rPr>
                <w:sz w:val="21"/>
              </w:rPr>
            </w:pPr>
            <w:r>
              <w:rPr>
                <w:sz w:val="21"/>
              </w:rPr>
              <w:t xml:space="preserve">Presenza di comportamenti violenti, intenzionali e offensivi della dignità delle persone; presenza di reati o fatti che possano rappresentare rischi o pericoli per l’incolumità delle </w:t>
            </w:r>
            <w:r>
              <w:rPr>
                <w:spacing w:val="-2"/>
                <w:sz w:val="21"/>
              </w:rPr>
              <w:t>persone</w:t>
            </w:r>
          </w:p>
        </w:tc>
        <w:tc>
          <w:tcPr>
            <w:tcW w:w="1531" w:type="dxa"/>
          </w:tcPr>
          <w:p w14:paraId="233782D5" w14:textId="77777777" w:rsidR="00B64415" w:rsidRDefault="00B64415">
            <w:pPr>
              <w:pStyle w:val="TableParagraph"/>
              <w:spacing w:before="183"/>
              <w:rPr>
                <w:sz w:val="21"/>
              </w:rPr>
            </w:pPr>
          </w:p>
          <w:p w14:paraId="23A2DFE6" w14:textId="77777777" w:rsidR="00B64415" w:rsidRDefault="00000000">
            <w:pPr>
              <w:pStyle w:val="TableParagraph"/>
              <w:spacing w:before="1"/>
              <w:ind w:right="7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</w:tbl>
    <w:p w14:paraId="1B0A618C" w14:textId="77777777" w:rsidR="00000000" w:rsidRDefault="00000000"/>
    <w:p w14:paraId="0F221FC3" w14:textId="77777777" w:rsidR="00514926" w:rsidRDefault="00514926"/>
    <w:p w14:paraId="0EF1D8DC" w14:textId="77777777" w:rsidR="00514926" w:rsidRPr="009E060C" w:rsidRDefault="00514926" w:rsidP="00514926">
      <w:pPr>
        <w:widowControl/>
        <w:autoSpaceDE/>
        <w:autoSpaceDN/>
        <w:spacing w:after="200" w:line="276" w:lineRule="auto"/>
        <w:rPr>
          <w:b/>
          <w:bCs/>
        </w:rPr>
      </w:pPr>
      <w:r w:rsidRPr="009E060C">
        <w:rPr>
          <w:b/>
          <w:bCs/>
        </w:rPr>
        <w:t>Per le classi intermedie:</w:t>
      </w:r>
    </w:p>
    <w:p w14:paraId="6F191BFA" w14:textId="77777777" w:rsidR="00514926" w:rsidRPr="009E060C" w:rsidRDefault="00514926" w:rsidP="00514926">
      <w:pPr>
        <w:widowControl/>
        <w:autoSpaceDE/>
        <w:autoSpaceDN/>
        <w:spacing w:after="200" w:line="276" w:lineRule="auto"/>
      </w:pPr>
      <w:r w:rsidRPr="009E060C">
        <w:t>L’attribuzione di 6/10 in condotta comporta la sospensione del giudizio di ammissione alla classe successiva. Il Consiglio di Classe assegna allo studente un elaborato critico in materia di cittadinanza attiva e solidale, da sviluppare su tematiche connesse ai comportamenti che hanno determinato il voto di condotta. L’ammissione è subordinata alla presentazione e discussione dell’elaborato (DPR 135/2025).</w:t>
      </w:r>
    </w:p>
    <w:p w14:paraId="31533E88" w14:textId="77777777" w:rsidR="00514926" w:rsidRPr="009E060C" w:rsidRDefault="00514926" w:rsidP="00514926">
      <w:pPr>
        <w:widowControl/>
        <w:autoSpaceDE/>
        <w:autoSpaceDN/>
        <w:spacing w:after="200" w:line="276" w:lineRule="auto"/>
        <w:rPr>
          <w:b/>
          <w:bCs/>
        </w:rPr>
      </w:pPr>
    </w:p>
    <w:p w14:paraId="6192B2DB" w14:textId="77777777" w:rsidR="00514926" w:rsidRPr="009E060C" w:rsidRDefault="00514926" w:rsidP="00514926">
      <w:pPr>
        <w:widowControl/>
        <w:autoSpaceDE/>
        <w:autoSpaceDN/>
        <w:spacing w:after="200" w:line="276" w:lineRule="auto"/>
        <w:rPr>
          <w:b/>
          <w:bCs/>
        </w:rPr>
      </w:pPr>
      <w:r w:rsidRPr="009E060C">
        <w:rPr>
          <w:b/>
          <w:bCs/>
        </w:rPr>
        <w:t>Criteri di ammissione all’esame di stato:</w:t>
      </w:r>
    </w:p>
    <w:p w14:paraId="53E47863" w14:textId="77777777" w:rsidR="00514926" w:rsidRPr="009E060C" w:rsidRDefault="00514926" w:rsidP="00514926">
      <w:pPr>
        <w:widowControl/>
        <w:autoSpaceDE/>
        <w:autoSpaceDN/>
        <w:spacing w:after="200" w:line="276" w:lineRule="auto"/>
      </w:pPr>
    </w:p>
    <w:p w14:paraId="7EEB5F54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Frequenza</w:t>
      </w:r>
      <w:r w:rsidRPr="009E060C">
        <w:t xml:space="preserve">: Aver frequentato almeno i 3/4 del monte ore annuale personalizzato. </w:t>
      </w:r>
    </w:p>
    <w:p w14:paraId="26B512E7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Prove INVALSI</w:t>
      </w:r>
      <w:r w:rsidRPr="009E060C">
        <w:t xml:space="preserve">: Aver partecipato alle prove INVALSI previste nell’ultimo anno. </w:t>
      </w:r>
    </w:p>
    <w:p w14:paraId="0BA2E54A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PCTO / attività assimilabili</w:t>
      </w:r>
      <w:r w:rsidRPr="009E060C">
        <w:t xml:space="preserve">: Aver svolto i Percorsi per le Competenze Trasversali e l’Orientamento (PCTO) – oppure attività assimilabili riconosciute, se previste per l’indirizzo. </w:t>
      </w:r>
    </w:p>
    <w:p w14:paraId="0342F24C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Voti nelle discipline</w:t>
      </w:r>
      <w:r w:rsidRPr="009E060C">
        <w:t xml:space="preserve">: Votazione non inferiore a 6 decimi in ogni disciplina (o gruppo di discipline valutate unitariamente). </w:t>
      </w:r>
    </w:p>
    <w:p w14:paraId="3A55F9BE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Voto di condotta / comportamento</w:t>
      </w:r>
      <w:r w:rsidRPr="009E060C">
        <w:t xml:space="preserve">: Voto in condotta non inferiore a 6 decimi. In caso il comportamento sia pari a 6, è previsto che lo studente discuta in sede di colloquio un elaborato critico in materia di cittadinanza attiva e solidale, su tema assegnato dal Consiglio di Classe. </w:t>
      </w:r>
    </w:p>
    <w:p w14:paraId="0F5AC758" w14:textId="77777777" w:rsidR="00514926" w:rsidRPr="009E060C" w:rsidRDefault="00514926" w:rsidP="00514926">
      <w:pPr>
        <w:widowControl/>
        <w:numPr>
          <w:ilvl w:val="0"/>
          <w:numId w:val="1"/>
        </w:numPr>
        <w:autoSpaceDE/>
        <w:autoSpaceDN/>
        <w:spacing w:after="200" w:line="276" w:lineRule="auto"/>
      </w:pPr>
      <w:r w:rsidRPr="009E060C">
        <w:rPr>
          <w:b/>
          <w:bCs/>
        </w:rPr>
        <w:t>Possibilità di deroga:</w:t>
      </w:r>
      <w:r w:rsidRPr="009E060C">
        <w:t xml:space="preserve"> Se uno studente ha voti inferiori a 6 in una disciplina, il Consiglio di Classe può deliberare l’ammissione all’esame con adeguata motivazione.</w:t>
      </w:r>
    </w:p>
    <w:p w14:paraId="289E32DE" w14:textId="77777777" w:rsidR="00514926" w:rsidRPr="009E060C" w:rsidRDefault="00514926" w:rsidP="00514926">
      <w:pPr>
        <w:widowControl/>
        <w:autoSpaceDE/>
        <w:autoSpaceDN/>
        <w:spacing w:after="200" w:line="276" w:lineRule="auto"/>
        <w:rPr>
          <w:b/>
          <w:bCs/>
        </w:rPr>
      </w:pPr>
    </w:p>
    <w:sectPr w:rsidR="00514926" w:rsidRPr="009E060C">
      <w:type w:val="continuous"/>
      <w:pgSz w:w="11910" w:h="1684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34833"/>
    <w:multiLevelType w:val="hybridMultilevel"/>
    <w:tmpl w:val="22208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788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415"/>
    <w:rsid w:val="004C6670"/>
    <w:rsid w:val="00514926"/>
    <w:rsid w:val="00B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9405"/>
  <w15:docId w15:val="{FF9B4613-DEEB-474A-9083-DBD71EB9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PTOF</dc:creator>
  <cp:lastModifiedBy>Caterina Ferri</cp:lastModifiedBy>
  <cp:revision>2</cp:revision>
  <dcterms:created xsi:type="dcterms:W3CDTF">2025-09-29T18:59:00Z</dcterms:created>
  <dcterms:modified xsi:type="dcterms:W3CDTF">2025-09-29T19:00:00Z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